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8E19F3" w:rsidRPr="00AA4098" w14:paraId="6F8D9675" w14:textId="77777777" w:rsidTr="00D8756F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8E19F3" w:rsidRPr="00AA4098" w:rsidRDefault="008E19F3" w:rsidP="008E19F3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8E19F3" w:rsidRPr="00AA4098" w:rsidRDefault="008E19F3" w:rsidP="008E19F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8E19F3" w:rsidRPr="00AA4098" w:rsidRDefault="008E19F3" w:rsidP="008E19F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1EA2" w14:textId="606DACD4" w:rsidR="008E19F3" w:rsidRPr="00AA4098" w:rsidRDefault="008E19F3" w:rsidP="008E19F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lang w:val="de-DE"/>
              </w:rPr>
            </w:pPr>
            <w:proofErr w:type="spellStart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Hubungan</w:t>
            </w:r>
            <w:proofErr w:type="spellEnd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Industrial</w:t>
            </w:r>
          </w:p>
        </w:tc>
      </w:tr>
      <w:tr w:rsidR="008E19F3" w:rsidRPr="00AA4098" w14:paraId="1F6CF0B9" w14:textId="77777777" w:rsidTr="00D8756F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8E19F3" w:rsidRPr="00AA4098" w:rsidRDefault="008E19F3" w:rsidP="008E19F3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8E19F3" w:rsidRPr="00AA4098" w:rsidRDefault="008E19F3" w:rsidP="008E19F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8E19F3" w:rsidRPr="00AA4098" w:rsidRDefault="008E19F3" w:rsidP="008E19F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8E19F3" w:rsidRPr="00165529" w14:paraId="1DC0C048" w14:textId="77777777" w:rsidTr="0072397C">
              <w:tc>
                <w:tcPr>
                  <w:tcW w:w="3733" w:type="dxa"/>
                  <w:hideMark/>
                </w:tcPr>
                <w:p w14:paraId="6A8C26FE" w14:textId="0ABB7EA3" w:rsidR="008E19F3" w:rsidRPr="00165529" w:rsidRDefault="008E19F3" w:rsidP="008E19F3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9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5ED21E49" w14:textId="7D2A96D8" w:rsidR="008E19F3" w:rsidRPr="00AA4098" w:rsidRDefault="008E19F3" w:rsidP="008E19F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lang w:val="en-US"/>
              </w:rPr>
            </w:pP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A4098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058F782E" w:rsidR="00A1287B" w:rsidRPr="00AA4098" w:rsidRDefault="002B6160" w:rsidP="0091727E">
            <w:pPr>
              <w:ind w:left="42"/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22CAB449" w:rsidR="00A1287B" w:rsidRPr="00AA4098" w:rsidRDefault="002B6160" w:rsidP="0091727E">
            <w:pPr>
              <w:pStyle w:val="TableParagraph"/>
              <w:ind w:left="42"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E40E3C" w:rsidRPr="00AA4098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Pr="00AA4098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713" w:type="dxa"/>
          </w:tcPr>
          <w:p w14:paraId="19CEB44D" w14:textId="1291F7F5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Align w:val="center"/>
          </w:tcPr>
          <w:p w14:paraId="29E79B75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354394CC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7CB01FE9" w14:textId="77777777" w:rsidR="002B6160" w:rsidRPr="00AA4098" w:rsidRDefault="002B6160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12ADA9E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M.70SDM01.043.2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073AF042" w:rsidR="002B6160" w:rsidRPr="00AA4098" w:rsidRDefault="002B6160" w:rsidP="001D5718">
            <w:pPr>
              <w:pStyle w:val="TableParagraph"/>
              <w:ind w:left="45" w:rightChars="102" w:right="224" w:hanging="45"/>
              <w:jc w:val="both"/>
              <w:rPr>
                <w:rFonts w:ascii="Arial Narrow" w:hAnsi="Arial Narrow" w:cs="Arial Narrow"/>
                <w:b/>
                <w:bCs/>
              </w:rPr>
            </w:pPr>
            <w:commentRangeStart w:id="1"/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eastAsia="MS Mincho" w:hAnsi="Arial Narrow" w:cstheme="minorHAnsi"/>
                <w:b/>
              </w:rPr>
              <w:t>Menyusun Peraturan Perusahaan dan/atau Perjanjian Kerja Bersama</w:t>
            </w:r>
            <w:commentRangeEnd w:id="1"/>
            <w:r w:rsidR="005E0320">
              <w:rPr>
                <w:rStyle w:val="CommentReference"/>
              </w:rPr>
              <w:commentReference w:id="1"/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91727E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7A1A3E3A" w:rsidR="0091727E" w:rsidRPr="00AA4098" w:rsidRDefault="0091727E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Menyusun peraturan perusahaan dan atau perjanjian kerja bersama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91727E" w:rsidRPr="00AA4098" w:rsidRDefault="0091727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1066CB1" w14:textId="0D8A1063" w:rsidR="0091727E" w:rsidRPr="00A23327" w:rsidRDefault="001D5718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 w:cstheme="minorHAnsi"/>
              </w:rPr>
              <w:t>Konten peraturan perusahaan dan atau perjanjian kerja bersama diidentifikasi sesuai dengan kebutuhan organisasi dan masukan dari pemangku kepentingan.</w:t>
            </w:r>
          </w:p>
        </w:tc>
        <w:tc>
          <w:tcPr>
            <w:tcW w:w="536" w:type="dxa"/>
            <w:vMerge/>
            <w:vAlign w:val="center"/>
          </w:tcPr>
          <w:p w14:paraId="6E84733A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5109B292" w:rsidR="0091727E" w:rsidRPr="00AA4098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23605">
              <w:rPr>
                <w:rFonts w:ascii="Arial Narrow" w:hAnsi="Arial Narrow" w:cstheme="minorHAnsi"/>
              </w:rPr>
              <w:t>Peraturan perusahaan dan atau perjanjian kerja bersama disusun atau dirundingkan untuk kemudian diajukan ke instansi yang berwenang untuk mendapatkan pengesahan dan bukti terdaftar.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3CCD7849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Menerapkan peraturan perusahaan dan atau perjanjian kerja bersama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752DE392" w:rsidR="002B6160" w:rsidRPr="00A23327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Peraturan perusahaan dan atau perjanjian kerja bersama yang telah disusun dan atau disepakati diajukan ke instansi yang berwenang untuk mendapatkan pengesahan dan bukti terdaftar.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2FC612A3" w:rsidR="002B6160" w:rsidRPr="00AA4098" w:rsidRDefault="001D5718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Program sosialisasi peraturan perusahaan dan atau perjanjian kerja bersama yang telah disahkan dan atau didaftarkan dilaksanakan sesuai strandar operasional prosedur yang berlaku.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Pr="00AA4098" w:rsidRDefault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6F8E4D9F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M.70SDM01.044.2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0DBB3FB4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eastAsia="MS Mincho" w:hAnsi="Arial Narrow" w:cstheme="minorHAnsi"/>
                <w:b/>
              </w:rPr>
              <w:t>Membangun Komunikasi Organisasi yang Efektif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5A3E8DB2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color w:val="000000"/>
              </w:rPr>
              <w:t>Menentukan konten dan media komunikasi efektif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5B4CF2DB" w:rsidR="002B6160" w:rsidRPr="00A23327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 w:cstheme="minorHAnsi"/>
              </w:rPr>
              <w:t>Konten dan media komunikasi yang sesuai diidentifikasi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0D2D958F" w:rsidR="002B6160" w:rsidRPr="00AA4098" w:rsidRDefault="001D5718" w:rsidP="00AA4098">
            <w:pPr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 w:cstheme="minorHAnsi"/>
              </w:rPr>
              <w:t>Konten dan media komunikasi  ditentukan sesuai dengan tujuan komunikasi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4A556F22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Melakukan komunikasi peraturan dan kebijakan organisasi kepada seluruh jajaran pemangku kepentingan internal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304191E4" w:rsidR="002B6160" w:rsidRPr="00AA4098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Target komunikasi ditentukan sesuai dengan tuntutan komunikasi.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343C7B8E" w:rsidR="002B6160" w:rsidRPr="00AA4098" w:rsidRDefault="001D5718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Komunikasi dilakukan sesuai dengan strandar operasional prosedur yang berlaku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3A22FD41" w:rsidR="00A600B3" w:rsidRPr="00AA4098" w:rsidRDefault="001D5718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E23605">
              <w:rPr>
                <w:rFonts w:ascii="Arial Narrow" w:hAnsi="Arial Narrow" w:cstheme="minorHAnsi"/>
                <w:b/>
              </w:rPr>
              <w:t>M.70SDM01.046.2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3D015D79" w:rsidR="00A600B3" w:rsidRPr="00AA4098" w:rsidRDefault="001D5718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E23605">
              <w:rPr>
                <w:rFonts w:ascii="Arial Narrow" w:eastAsia="MS Mincho" w:hAnsi="Arial Narrow" w:cstheme="minorHAnsi"/>
                <w:b/>
                <w:lang w:val="id-ID"/>
              </w:rPr>
              <w:t>Menjalin Kerjasama Tripartit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2835361D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Membangun kerjasama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78409D87" w:rsidR="00A600B3" w:rsidRPr="00AA4098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/>
              </w:rPr>
              <w:t>Mekanisme kerjasama dan komunikasi dengan semua pemangku kepentingan bidang MSDM</w:t>
            </w:r>
            <w:r w:rsidRPr="00A23327">
              <w:rPr>
                <w:rFonts w:ascii="Arial Narrow" w:hAnsi="Arial Narrow"/>
                <w:spacing w:val="-2"/>
              </w:rPr>
              <w:t xml:space="preserve"> </w:t>
            </w:r>
            <w:r w:rsidRPr="00A23327">
              <w:rPr>
                <w:rFonts w:ascii="Arial Narrow" w:hAnsi="Arial Narrow"/>
              </w:rPr>
              <w:t>ditetapkan</w:t>
            </w:r>
            <w:r w:rsidRPr="00A2332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3C72D422" w:rsidR="00A600B3" w:rsidRPr="00AA4098" w:rsidRDefault="001D5718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Kerjasama dan komunikasi dengan semua pemangku kepentingan bidang MSDM dilakukan sesuai dengan kebutuhan organisasi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534CFC15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lang w:val="id-ID"/>
              </w:rPr>
              <w:t>Melaksanakan hubungan kelembagaan dalam membangun kerjasama dan komunikasi hubungan Industrial melalui sarana Tripartit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36DFB89B" w:rsidR="00A600B3" w:rsidRPr="00AA4098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  <w:lang w:val="id-ID"/>
              </w:rPr>
              <w:t>Penanganan penyelesaian permasalahan hubungan industrial dengan pekerja, dan atau serikat pekerja yang membutuhkan peran organisasi pengusaha dan instansi pemerintah di konsultasikan guna mencari titik temu penyelesaiannya</w:t>
            </w:r>
            <w:r w:rsidRPr="00A2332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61EC5B15" w:rsidR="00A600B3" w:rsidRPr="00AA4098" w:rsidRDefault="001D5718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Proses pelaksanaan kerjasama dan komunikasi didokumentasikan termasuk saran-saran peningkatan hubungan antara semua pemangku kepentingan tripartit.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E224D6D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541E0B6D" w:rsidR="006F21A1" w:rsidRPr="00AA4098" w:rsidRDefault="001D5718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E23605">
              <w:rPr>
                <w:rFonts w:ascii="Arial Narrow" w:hAnsi="Arial Narrow" w:cstheme="minorHAnsi"/>
                <w:b/>
              </w:rPr>
              <w:t>M.70SDM01.047.2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3A139D17" w:rsidR="006F21A1" w:rsidRPr="00AA4098" w:rsidRDefault="001D5718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E23605">
              <w:rPr>
                <w:rFonts w:ascii="Arial Narrow" w:eastAsia="MS Mincho" w:hAnsi="Arial Narrow" w:cstheme="minorHAnsi"/>
                <w:b/>
              </w:rPr>
              <w:t>Menangani Keluhan Pekerja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7ADF1B80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Menganalisis keluhan pekerja yang diterima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75244774" w:rsidR="006F21A1" w:rsidRPr="00AA4098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 w:cstheme="minorHAnsi"/>
              </w:rPr>
              <w:t>Keluhan pekerja yang diterima diidentifikasi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166630">
        <w:trPr>
          <w:trHeight w:val="363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5E19E795" w:rsidR="006F21A1" w:rsidRPr="00AA4098" w:rsidRDefault="001D5718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/>
              </w:rPr>
              <w:t>Hasil identifikasi keluhan pekerja dianalisis untuk menemukan akar permasalahan sesuai kategori perselisihan Hubungan</w:t>
            </w:r>
            <w:r w:rsidRPr="00E23605">
              <w:rPr>
                <w:rFonts w:ascii="Arial Narrow" w:hAnsi="Arial Narrow"/>
                <w:spacing w:val="-3"/>
              </w:rPr>
              <w:t xml:space="preserve"> </w:t>
            </w:r>
            <w:r w:rsidRPr="00E23605">
              <w:rPr>
                <w:rFonts w:ascii="Arial Narrow" w:hAnsi="Arial Narrow"/>
              </w:rPr>
              <w:t>Industrial.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716EC24A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Menangani keluhan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32A52427" w:rsidR="006F21A1" w:rsidRPr="00AA4098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Alternatif penyelesaian keluhan pekerja ditentukan berdasarkan hasil analisis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4C7FEDFC" w:rsidR="006F21A1" w:rsidRPr="00AA4098" w:rsidRDefault="001D5718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/>
              </w:rPr>
              <w:t>Alternatif terbaik penyelesaian keluhan pekerja dilaksanaan sesuai standar operasional prosedur yang</w:t>
            </w:r>
            <w:r w:rsidRPr="00E23605">
              <w:rPr>
                <w:rFonts w:ascii="Arial Narrow" w:hAnsi="Arial Narrow"/>
                <w:spacing w:val="-6"/>
              </w:rPr>
              <w:t xml:space="preserve"> </w:t>
            </w:r>
            <w:r w:rsidRPr="00E23605">
              <w:rPr>
                <w:rFonts w:ascii="Arial Narrow" w:hAnsi="Arial Narrow"/>
              </w:rPr>
              <w:t>berlaku.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67481B9B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M.70SDM01.048.2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4B9B7149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eastAsia="MS Mincho" w:hAnsi="Arial Narrow" w:cstheme="minorHAnsi"/>
                <w:b/>
              </w:rPr>
              <w:t>Mengelola Proses Pelaksanaan Tindakan Disiplin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32A8D282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Mengelola proses penegakan disiplin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371C4652" w:rsidR="006F21A1" w:rsidRPr="00A23327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Indikasi pelanggaran disiplin diteliti untuk menentukan jenis pelanggaran disiplin dan tingkat pemberian sanksi sesuai daftar pelangaran disiplin.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166630">
        <w:trPr>
          <w:trHeight w:val="21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32847FD6" w:rsidR="006F21A1" w:rsidRPr="00AA4098" w:rsidRDefault="001D5718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/>
              </w:rPr>
              <w:t>Hasil penelitian direkomendasikan kepada pemangku jabatan terkait untuk mendapatkan persetujuan pelaksanaan penetapan pemberian</w:t>
            </w:r>
            <w:r w:rsidRPr="00E23605">
              <w:rPr>
                <w:rFonts w:ascii="Arial Narrow" w:hAnsi="Arial Narrow"/>
                <w:spacing w:val="-4"/>
              </w:rPr>
              <w:t xml:space="preserve"> </w:t>
            </w:r>
            <w:r w:rsidRPr="00E23605">
              <w:rPr>
                <w:rFonts w:ascii="Arial Narrow" w:hAnsi="Arial Narrow"/>
              </w:rPr>
              <w:t>sanksi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0666DD0C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</w:rPr>
              <w:t>Mengelola proses 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486887A3" w:rsidR="006F21A1" w:rsidRPr="00AA4098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Pemberian sanksi disiplin difasilitasi agar atasan pelanggar disiplin dapat menyampaikannya sesuai dengan standar standar operasional prosedur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799EAB74" w:rsidR="006F21A1" w:rsidRPr="00AA4098" w:rsidRDefault="001D5718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/>
              </w:rPr>
              <w:t>Proses pemberian sanksi pelanggaran disiplin didokumentasi sesuai dengan standar operasional prosedur</w:t>
            </w:r>
            <w:r w:rsidRPr="00E23605">
              <w:rPr>
                <w:rFonts w:ascii="Arial Narrow" w:hAnsi="Arial Narrow"/>
                <w:spacing w:val="-21"/>
              </w:rPr>
              <w:t xml:space="preserve"> </w:t>
            </w:r>
            <w:r w:rsidRPr="00E23605">
              <w:rPr>
                <w:rFonts w:ascii="Arial Narrow" w:hAnsi="Arial Narrow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18B14C10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M.70SDM01.045.2</w:t>
            </w:r>
          </w:p>
        </w:tc>
      </w:tr>
      <w:tr w:rsidR="006F21A1" w:rsidRPr="00AA4098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2A4721CC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eastAsia="MS Mincho" w:hAnsi="Arial Narrow" w:cstheme="minorHAnsi"/>
                <w:b/>
              </w:rPr>
              <w:t>Menjalin Kerjasama Pengusaha dan Pekerja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7B17B0B8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lang w:val="id-ID"/>
              </w:rPr>
              <w:t>Menetapkan forum komunikasi, konsultasi, dan musyawarah pekerja dan pengusaha melalui sarana LKS bipartit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090A6540" w:rsidR="006F21A1" w:rsidRPr="00AA4098" w:rsidRDefault="001D5718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 w:cstheme="minorHAnsi"/>
                <w:lang w:val="id-ID"/>
              </w:rPr>
              <w:t xml:space="preserve">Struktur LKS Bipartit dalam organisasi ditetapkan sesuai peraturan perundang- undangan yang berlaku 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134FB65D" w:rsidR="006F21A1" w:rsidRPr="00AA4098" w:rsidRDefault="001D5718" w:rsidP="006F21A1">
            <w:pPr>
              <w:tabs>
                <w:tab w:val="left" w:pos="3366"/>
              </w:tabs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Mekanisme pelaksanaan Komunikasi, konsultasi dan musyawarah pekerja dan pengusaha disepakati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4CD7460E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lang w:val="id-ID"/>
              </w:rPr>
              <w:t>Melaksanakan forum komunikasi, konsultasi, dan musyawarah pekerja dan pengusaha melalui sarana LKS bipartit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68B4DBF2" w:rsidR="006F21A1" w:rsidRPr="00AA4098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  <w:lang w:val="id-ID"/>
              </w:rPr>
              <w:t>Komunikasi,</w:t>
            </w:r>
            <w:r w:rsidRPr="00A23327">
              <w:rPr>
                <w:rFonts w:ascii="Arial Narrow" w:hAnsi="Arial Narrow" w:cstheme="minorHAnsi"/>
                <w:lang w:val="id-ID"/>
              </w:rPr>
              <w:tab/>
              <w:t>konsultasi,</w:t>
            </w:r>
            <w:r w:rsidRPr="00A23327">
              <w:rPr>
                <w:rFonts w:ascii="Arial Narrow" w:hAnsi="Arial Narrow" w:cstheme="minorHAnsi"/>
                <w:lang w:val="id-ID"/>
              </w:rPr>
              <w:tab/>
              <w:t>dan musyawarah dengan pekerja, wakil pekerja atau serikat pekerja dilaksanakan secara berkala sesuai pedoman kesepakatan dan peraturan perundang-undangan yang berlaku</w:t>
            </w:r>
            <w:r w:rsidRPr="00A2332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6E4FC221" w:rsidR="006F21A1" w:rsidRPr="00AA4098" w:rsidRDefault="001D5718" w:rsidP="006F21A1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/>
              </w:rPr>
              <w:t xml:space="preserve">Proses pelaksanaan komunikasi, konsultasi, dan musyawarah </w:t>
            </w:r>
            <w:r w:rsidRPr="00E23605">
              <w:rPr>
                <w:rFonts w:ascii="Arial Narrow" w:hAnsi="Arial Narrow"/>
              </w:rPr>
              <w:lastRenderedPageBreak/>
              <w:t>didokumentasikan untuk proses tindaklanjut sesuai kesepakatan para pihak terkait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5045DD4A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M.70SDM01.053.2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5FA896FB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</w:rPr>
              <w:t>Mengelola Pelaksanaan Alihdaya atau</w:t>
            </w:r>
            <w:r w:rsidR="001D5718" w:rsidRPr="00E23605">
              <w:rPr>
                <w:rFonts w:ascii="Arial Narrow" w:hAnsi="Arial Narrow"/>
                <w:b/>
                <w:spacing w:val="57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  <w:i/>
              </w:rPr>
              <w:t>Outsourcing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55C5D8FD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lang w:val="id-ID"/>
              </w:rPr>
              <w:t>Merekomendasikan pekerjaan penunjang yang dapat dialihdayakan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462F400D" w:rsidR="006F21A1" w:rsidRPr="00A23327" w:rsidRDefault="001D5718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23327">
              <w:rPr>
                <w:rFonts w:ascii="Arial Narrow" w:hAnsi="Arial Narrow"/>
              </w:rPr>
              <w:t>Pekerjaan utama dan pekerjaan pendukung didentifikasi sesuai alur kegiatan proses pelaksanaan</w:t>
            </w:r>
            <w:r w:rsidRPr="00A23327">
              <w:rPr>
                <w:rFonts w:ascii="Arial Narrow" w:hAnsi="Arial Narrow"/>
                <w:spacing w:val="-19"/>
              </w:rPr>
              <w:t xml:space="preserve"> </w:t>
            </w:r>
            <w:r w:rsidRPr="00A23327">
              <w:rPr>
                <w:rFonts w:ascii="Arial Narrow" w:hAnsi="Arial Narrow"/>
              </w:rPr>
              <w:t>pekerjaan</w:t>
            </w:r>
            <w:r w:rsidRPr="00A23327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61157B40" w:rsidR="006F21A1" w:rsidRPr="00AA4098" w:rsidRDefault="001D5718" w:rsidP="006F21A1">
            <w:pPr>
              <w:tabs>
                <w:tab w:val="left" w:pos="4601"/>
              </w:tabs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/>
              </w:rPr>
              <w:t>Pekerjaan penunjang direkomendasikan untuk dialihdayakan sesuai kebijakan pengadaan SDM</w:t>
            </w:r>
            <w:r w:rsidRPr="00E23605">
              <w:rPr>
                <w:rFonts w:ascii="Arial Narrow" w:hAnsi="Arial Narrow"/>
                <w:spacing w:val="-4"/>
              </w:rPr>
              <w:t xml:space="preserve"> </w:t>
            </w:r>
            <w:r w:rsidRPr="00E23605">
              <w:rPr>
                <w:rFonts w:ascii="Arial Narrow" w:hAnsi="Arial Narrow"/>
              </w:rPr>
              <w:t>organisasi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62BA14B1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 w:cstheme="minorHAnsi"/>
                <w:b/>
                <w:bCs/>
                <w:lang w:val="id-ID"/>
              </w:rPr>
              <w:t>Melaksanakan penyerahan sebagian pekerjaan kepada pihak ketiga atau organisasi penyedia jasa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451E1DB5" w:rsidR="006F21A1" w:rsidRPr="00A23327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23327">
              <w:rPr>
                <w:rFonts w:ascii="Arial Narrow" w:hAnsi="Arial Narrow"/>
              </w:rPr>
              <w:t>Kontrak pemborongan pekerjaan dan atau penyedia jasa tenaga kerja berdasarkan kebutuhan organisasi dengan mengacu pada ketentuan perundang-undangan yang berlaku dilaksanakan</w:t>
            </w:r>
            <w:r w:rsidRPr="00A23327">
              <w:rPr>
                <w:rFonts w:ascii="Arial Narrow" w:hAnsi="Arial Narrow" w:cstheme="minorHAnsi"/>
                <w:lang w:val="id-ID"/>
              </w:rPr>
              <w:t xml:space="preserve"> 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3BB470C2" w:rsidR="006F21A1" w:rsidRPr="00AA4098" w:rsidRDefault="001D5718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/>
              </w:rPr>
              <w:t>Proses kelangsungan kontrak difasilitasi termasuk jika terjadi penggantian pihak ketiganya sesuai kebutuhan organisasi</w:t>
            </w:r>
            <w:r w:rsidRPr="00E23605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2D4ADCE2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M.70SDM01.051.2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07246A07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</w:rPr>
              <w:t>Memfasilitasi  Pengelolaan   Kepuasan   dan Keterlekatan</w:t>
            </w:r>
            <w:r w:rsidR="001D5718" w:rsidRPr="00E23605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</w:rPr>
              <w:t>Pekerja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605C947C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/>
                <w:b/>
                <w:bCs/>
              </w:rPr>
              <w:t>Mengukur kepuasan dan keterlekatan pekerja terhadap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4BB0E359" w:rsidR="006F21A1" w:rsidRPr="00A23327" w:rsidRDefault="001D5718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Pengukuran kepuasan dan keterlekatan pekerja disiapkan sesuai dengan kebutuhan organisasi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6BFCD8BE" w:rsidR="006F21A1" w:rsidRPr="00AA4098" w:rsidRDefault="001D5718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/>
              </w:rPr>
              <w:t>Hasil pengukuran kepuasan dan keterlekatan dianalisis untuk ditindaklanjuti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2C815C66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/>
                <w:b/>
                <w:bCs/>
              </w:rPr>
              <w:t>Memelihara tingkat kepuasan dan keterlekatan terhadap organisasi secara berkelanjutan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18220E92" w:rsidR="006F21A1" w:rsidRPr="00487C33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Rencana tindak lanjut hasil pengukuran kepuasan dan keterlekatan pekerja disusun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5E5CA4BA" w:rsidR="006F21A1" w:rsidRPr="00AA4098" w:rsidRDefault="001D5718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 w:cstheme="minorHAnsi"/>
                <w:lang w:val="id-ID"/>
              </w:rPr>
              <w:t>Kegiatan pemeliharaan kepuasan dan keterlekatan pekerja terhadap organisasi dilaksanakan secara berkelanjutan sesuai dengan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5C88FDEA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 w:cstheme="minorHAnsi"/>
                <w:b/>
              </w:rPr>
              <w:t>M.70SDM01.054.2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4D588125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</w:rPr>
              <w:t>Menyelesaikan Mogok Kerja dan/atau</w:t>
            </w:r>
            <w:r w:rsidR="001D5718" w:rsidRPr="00E23605">
              <w:rPr>
                <w:rFonts w:ascii="Arial Narrow" w:hAnsi="Arial Narrow"/>
                <w:b/>
                <w:spacing w:val="62"/>
              </w:rPr>
              <w:t xml:space="preserve"> </w:t>
            </w:r>
            <w:r w:rsidR="001D5718" w:rsidRPr="00E23605">
              <w:rPr>
                <w:rFonts w:ascii="Arial Narrow" w:hAnsi="Arial Narrow"/>
                <w:b/>
                <w:i/>
              </w:rPr>
              <w:t>Lock-out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238B0D2A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/>
                <w:b/>
                <w:bCs/>
              </w:rPr>
              <w:t xml:space="preserve">Melakukan klarifikasi rencana mogok </w:t>
            </w:r>
            <w:r w:rsidR="001D5718" w:rsidRPr="00A23327">
              <w:rPr>
                <w:rFonts w:ascii="Arial Narrow" w:hAnsi="Arial Narrow"/>
                <w:b/>
                <w:bCs/>
                <w:spacing w:val="-4"/>
              </w:rPr>
              <w:t xml:space="preserve">kerja </w:t>
            </w:r>
            <w:r w:rsidR="001D5718" w:rsidRPr="00A23327">
              <w:rPr>
                <w:rFonts w:ascii="Arial Narrow" w:hAnsi="Arial Narrow"/>
                <w:b/>
                <w:bCs/>
              </w:rPr>
              <w:t xml:space="preserve">dan atau pelaksanaan </w:t>
            </w:r>
            <w:r w:rsidR="001D5718" w:rsidRPr="00A23327">
              <w:rPr>
                <w:rFonts w:ascii="Arial Narrow" w:hAnsi="Arial Narrow"/>
                <w:b/>
                <w:bCs/>
                <w:i/>
              </w:rPr>
              <w:t xml:space="preserve">lock-out </w:t>
            </w:r>
            <w:r w:rsidR="001D5718" w:rsidRPr="00A23327">
              <w:rPr>
                <w:rFonts w:ascii="Arial Narrow" w:hAnsi="Arial Narrow"/>
                <w:b/>
                <w:bCs/>
              </w:rPr>
              <w:t>di lingkungan perusahaan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0C017B30" w:rsidR="006F21A1" w:rsidRPr="00A23327" w:rsidRDefault="001D5718" w:rsidP="00A23327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Penyebab mogok kerja dan atau pelaksanaan lock-out diidentifikasi apakah telah sesuai dengan ketentuan perundang-undangan yang berlaku.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3DD4D8D3" w:rsidR="006F21A1" w:rsidRPr="00AA4098" w:rsidRDefault="001D5718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E23605">
              <w:rPr>
                <w:rFonts w:ascii="Arial Narrow" w:hAnsi="Arial Narrow" w:cstheme="minorHAnsi"/>
              </w:rPr>
              <w:t>Hasil identifikasi penyebab mogok kerja dan atau pelaksanaan lock-out dianalisis apakah telah memenuhi dan sesuai dengan ketentuan perundang-undangan yang berlaku dalam pelaksanaannya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29AF2A91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1D5718" w:rsidRPr="00A23327">
              <w:rPr>
                <w:rFonts w:ascii="Arial Narrow" w:hAnsi="Arial Narrow"/>
                <w:b/>
                <w:bCs/>
              </w:rPr>
              <w:t xml:space="preserve">Melakukan pencegahan dan penanganan mogok kerja dan atau pelaksana-an </w:t>
            </w:r>
            <w:r w:rsidR="001D5718" w:rsidRPr="00A23327">
              <w:rPr>
                <w:rFonts w:ascii="Arial Narrow" w:hAnsi="Arial Narrow"/>
                <w:b/>
                <w:bCs/>
                <w:i/>
              </w:rPr>
              <w:t xml:space="preserve">lock-out </w:t>
            </w:r>
            <w:r w:rsidR="001D5718" w:rsidRPr="00A23327">
              <w:rPr>
                <w:rFonts w:ascii="Arial Narrow" w:hAnsi="Arial Narrow"/>
                <w:b/>
                <w:bCs/>
              </w:rPr>
              <w:t>di lingkungan perusahaan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38391EFD" w:rsidR="006F21A1" w:rsidRPr="00487C33" w:rsidRDefault="001D5718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23327">
              <w:rPr>
                <w:rFonts w:ascii="Arial Narrow" w:hAnsi="Arial Narrow" w:cstheme="minorHAnsi"/>
              </w:rPr>
              <w:t>Langkah-langkah</w:t>
            </w:r>
            <w:r w:rsidRPr="00A23327">
              <w:rPr>
                <w:rFonts w:ascii="Arial Narrow" w:hAnsi="Arial Narrow" w:cstheme="minorHAnsi"/>
              </w:rPr>
              <w:tab/>
              <w:t>penanganan penyelesaian mogok kerja dan atau pelaksanaan lock-out dilakukan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EE39D3">
        <w:trPr>
          <w:trHeight w:val="20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3CF5DE82" w:rsidR="006F21A1" w:rsidRPr="00AA4098" w:rsidRDefault="001D5718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E23605">
              <w:rPr>
                <w:rFonts w:ascii="Arial Narrow" w:hAnsi="Arial Narrow" w:cstheme="minorHAnsi"/>
              </w:rPr>
              <w:t>Proses penanganan dan penyelesaian mogok kerja dan atau lock-out didokumentasikan sesuai peraturan perundang-undangan yang berlaku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28716E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LL" w:date="2025-04-11T08:01:00Z" w:initials="D">
    <w:p w14:paraId="6CD8DE4B" w14:textId="56D4C4F4" w:rsidR="005E0320" w:rsidRDefault="005E032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D8DE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577CF4" w16cex:dateUtc="2025-04-11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D8DE4B" w16cid:durableId="37577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4822" w14:textId="77777777" w:rsidR="00813023" w:rsidRDefault="00813023" w:rsidP="00E6124C">
      <w:r>
        <w:separator/>
      </w:r>
    </w:p>
  </w:endnote>
  <w:endnote w:type="continuationSeparator" w:id="0">
    <w:p w14:paraId="749835E9" w14:textId="77777777" w:rsidR="00813023" w:rsidRDefault="00813023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6677" w14:textId="77777777" w:rsidR="00813023" w:rsidRDefault="00813023" w:rsidP="00E6124C">
      <w:r>
        <w:separator/>
      </w:r>
    </w:p>
  </w:footnote>
  <w:footnote w:type="continuationSeparator" w:id="0">
    <w:p w14:paraId="0C86C3A5" w14:textId="77777777" w:rsidR="00813023" w:rsidRDefault="00813023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1A904A8F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0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38816D25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3FCB1883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577A3BA6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5FA92C46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626F035B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0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6B585A14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2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4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5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6" w15:restartNumberingAfterBreak="0">
    <w:nsid w:val="7BA0704A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7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48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1"/>
  </w:num>
  <w:num w:numId="4" w16cid:durableId="890773560">
    <w:abstractNumId w:val="17"/>
  </w:num>
  <w:num w:numId="5" w16cid:durableId="224024491">
    <w:abstractNumId w:val="42"/>
  </w:num>
  <w:num w:numId="6" w16cid:durableId="1433361761">
    <w:abstractNumId w:val="5"/>
  </w:num>
  <w:num w:numId="7" w16cid:durableId="513959287">
    <w:abstractNumId w:val="47"/>
  </w:num>
  <w:num w:numId="8" w16cid:durableId="534075269">
    <w:abstractNumId w:val="38"/>
  </w:num>
  <w:num w:numId="9" w16cid:durableId="470904395">
    <w:abstractNumId w:val="6"/>
  </w:num>
  <w:num w:numId="10" w16cid:durableId="629672558">
    <w:abstractNumId w:val="23"/>
  </w:num>
  <w:num w:numId="11" w16cid:durableId="589314948">
    <w:abstractNumId w:val="40"/>
  </w:num>
  <w:num w:numId="12" w16cid:durableId="339505124">
    <w:abstractNumId w:val="26"/>
  </w:num>
  <w:num w:numId="13" w16cid:durableId="1583637648">
    <w:abstractNumId w:val="10"/>
  </w:num>
  <w:num w:numId="14" w16cid:durableId="1022829236">
    <w:abstractNumId w:val="13"/>
  </w:num>
  <w:num w:numId="15" w16cid:durableId="598101154">
    <w:abstractNumId w:val="2"/>
  </w:num>
  <w:num w:numId="16" w16cid:durableId="1754083860">
    <w:abstractNumId w:val="28"/>
  </w:num>
  <w:num w:numId="17" w16cid:durableId="152064867">
    <w:abstractNumId w:val="19"/>
  </w:num>
  <w:num w:numId="18" w16cid:durableId="803815579">
    <w:abstractNumId w:val="16"/>
  </w:num>
  <w:num w:numId="19" w16cid:durableId="1542597468">
    <w:abstractNumId w:val="24"/>
  </w:num>
  <w:num w:numId="20" w16cid:durableId="1725829157">
    <w:abstractNumId w:val="32"/>
  </w:num>
  <w:num w:numId="21" w16cid:durableId="1460611621">
    <w:abstractNumId w:val="14"/>
  </w:num>
  <w:num w:numId="22" w16cid:durableId="568079039">
    <w:abstractNumId w:val="29"/>
  </w:num>
  <w:num w:numId="23" w16cid:durableId="1413502250">
    <w:abstractNumId w:val="45"/>
  </w:num>
  <w:num w:numId="24" w16cid:durableId="776144473">
    <w:abstractNumId w:val="27"/>
  </w:num>
  <w:num w:numId="25" w16cid:durableId="1162352262">
    <w:abstractNumId w:val="25"/>
  </w:num>
  <w:num w:numId="26" w16cid:durableId="1096707853">
    <w:abstractNumId w:val="1"/>
  </w:num>
  <w:num w:numId="27" w16cid:durableId="685794992">
    <w:abstractNumId w:val="35"/>
  </w:num>
  <w:num w:numId="28" w16cid:durableId="796336203">
    <w:abstractNumId w:val="15"/>
  </w:num>
  <w:num w:numId="29" w16cid:durableId="986205975">
    <w:abstractNumId w:val="33"/>
  </w:num>
  <w:num w:numId="30" w16cid:durableId="107706820">
    <w:abstractNumId w:val="4"/>
  </w:num>
  <w:num w:numId="31" w16cid:durableId="342586882">
    <w:abstractNumId w:val="39"/>
  </w:num>
  <w:num w:numId="32" w16cid:durableId="1868517876">
    <w:abstractNumId w:val="44"/>
  </w:num>
  <w:num w:numId="33" w16cid:durableId="1546402942">
    <w:abstractNumId w:val="22"/>
  </w:num>
  <w:num w:numId="34" w16cid:durableId="1978026666">
    <w:abstractNumId w:val="36"/>
  </w:num>
  <w:num w:numId="35" w16cid:durableId="2029747032">
    <w:abstractNumId w:val="48"/>
  </w:num>
  <w:num w:numId="36" w16cid:durableId="1031951161">
    <w:abstractNumId w:val="43"/>
  </w:num>
  <w:num w:numId="37" w16cid:durableId="227687732">
    <w:abstractNumId w:val="31"/>
  </w:num>
  <w:num w:numId="38" w16cid:durableId="440340292">
    <w:abstractNumId w:val="20"/>
  </w:num>
  <w:num w:numId="39" w16cid:durableId="644967235">
    <w:abstractNumId w:val="12"/>
  </w:num>
  <w:num w:numId="40" w16cid:durableId="1172719136">
    <w:abstractNumId w:val="34"/>
  </w:num>
  <w:num w:numId="41" w16cid:durableId="524446187">
    <w:abstractNumId w:val="9"/>
  </w:num>
  <w:num w:numId="42" w16cid:durableId="903032724">
    <w:abstractNumId w:val="7"/>
  </w:num>
  <w:num w:numId="43" w16cid:durableId="209728576">
    <w:abstractNumId w:val="8"/>
  </w:num>
  <w:num w:numId="44" w16cid:durableId="2010398539">
    <w:abstractNumId w:val="37"/>
  </w:num>
  <w:num w:numId="45" w16cid:durableId="467941868">
    <w:abstractNumId w:val="46"/>
  </w:num>
  <w:num w:numId="46" w16cid:durableId="567153437">
    <w:abstractNumId w:val="41"/>
  </w:num>
  <w:num w:numId="47" w16cid:durableId="2105372394">
    <w:abstractNumId w:val="18"/>
  </w:num>
  <w:num w:numId="48" w16cid:durableId="435448705">
    <w:abstractNumId w:val="21"/>
  </w:num>
  <w:num w:numId="49" w16cid:durableId="14963781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122A5E"/>
    <w:rsid w:val="00166630"/>
    <w:rsid w:val="001D5718"/>
    <w:rsid w:val="00201E98"/>
    <w:rsid w:val="0028716E"/>
    <w:rsid w:val="002B6160"/>
    <w:rsid w:val="003745BA"/>
    <w:rsid w:val="003B3CDB"/>
    <w:rsid w:val="00421A41"/>
    <w:rsid w:val="0048360E"/>
    <w:rsid w:val="00487C33"/>
    <w:rsid w:val="00496075"/>
    <w:rsid w:val="004C5EC0"/>
    <w:rsid w:val="004D4707"/>
    <w:rsid w:val="005E0320"/>
    <w:rsid w:val="00631AAB"/>
    <w:rsid w:val="00642792"/>
    <w:rsid w:val="00681DE7"/>
    <w:rsid w:val="006E0F4A"/>
    <w:rsid w:val="006F21A1"/>
    <w:rsid w:val="0073182A"/>
    <w:rsid w:val="00813023"/>
    <w:rsid w:val="00837456"/>
    <w:rsid w:val="008E19F3"/>
    <w:rsid w:val="0091727E"/>
    <w:rsid w:val="009612C5"/>
    <w:rsid w:val="00981D6D"/>
    <w:rsid w:val="00A1287B"/>
    <w:rsid w:val="00A23327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D23BBA"/>
    <w:rsid w:val="00D351DE"/>
    <w:rsid w:val="00D4684D"/>
    <w:rsid w:val="00D8756F"/>
    <w:rsid w:val="00DB6F72"/>
    <w:rsid w:val="00DF0258"/>
    <w:rsid w:val="00DF2664"/>
    <w:rsid w:val="00E40E3C"/>
    <w:rsid w:val="00E6124C"/>
    <w:rsid w:val="00F239F2"/>
    <w:rsid w:val="00F324E3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320"/>
    <w:rPr>
      <w:rFonts w:ascii="Calibri" w:eastAsia="Calibri" w:hAnsi="Calibri" w:cs="Calibri"/>
      <w:lang w:val="id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320"/>
    <w:rPr>
      <w:rFonts w:ascii="Calibri" w:eastAsia="Calibri" w:hAnsi="Calibri" w:cs="Calibri"/>
      <w:b/>
      <w:bCs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18</cp:revision>
  <cp:lastPrinted>2025-04-11T00:50:00Z</cp:lastPrinted>
  <dcterms:created xsi:type="dcterms:W3CDTF">2024-08-05T05:34:00Z</dcterms:created>
  <dcterms:modified xsi:type="dcterms:W3CDTF">2025-04-11T01:39:00Z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